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D2D0A6">
      <w:pPr>
        <w:rPr>
          <w:rFonts w:hint="eastAsia"/>
          <w:sz w:val="18"/>
          <w:szCs w:val="18"/>
          <w:lang w:val="en-US" w:eastAsia="zh-CN"/>
        </w:rPr>
      </w:pPr>
      <w:r>
        <w:rPr>
          <w:rFonts w:hint="eastAsia"/>
          <w:sz w:val="18"/>
          <w:szCs w:val="18"/>
          <w:lang w:val="en-US" w:eastAsia="zh-CN"/>
        </w:rPr>
        <w:t>横峰中学学生课堂导学训案（政治） 编号：hfzx 高一：  使用时间:2024  编写人：审核人：</w:t>
      </w:r>
    </w:p>
    <w:p w14:paraId="2FB8E0AF">
      <w:pPr>
        <w:ind w:firstLine="1050" w:firstLineChars="500"/>
        <w:rPr>
          <w:rFonts w:hint="eastAsia"/>
          <w:lang w:val="en-US" w:eastAsia="zh-CN"/>
        </w:rPr>
      </w:pPr>
      <w:r>
        <w:rPr>
          <w:rFonts w:hint="eastAsia"/>
          <w:lang w:val="en-US" w:eastAsia="zh-CN"/>
        </w:rPr>
        <w:t>班级__________ 姓名__________  小组__________</w:t>
      </w:r>
    </w:p>
    <w:p w14:paraId="1D09D05D">
      <w:pPr>
        <w:ind w:firstLine="1265" w:firstLineChars="600"/>
        <w:rPr>
          <w:rFonts w:hint="eastAsia"/>
          <w:b/>
          <w:bCs/>
          <w:lang w:val="en-US" w:eastAsia="zh-CN"/>
        </w:rPr>
      </w:pPr>
      <w:r>
        <w:rPr>
          <w:rFonts w:hint="eastAsia"/>
          <w:b/>
          <w:bCs/>
          <w:lang w:val="en-US" w:eastAsia="zh-CN"/>
        </w:rPr>
        <w:t>第二课    我国的社会主义市场经济体制</w:t>
      </w:r>
    </w:p>
    <w:p w14:paraId="62596BF4">
      <w:pPr>
        <w:rPr>
          <w:rFonts w:hint="eastAsia"/>
          <w:b/>
          <w:bCs/>
          <w:sz w:val="18"/>
          <w:szCs w:val="18"/>
          <w:lang w:val="en-US" w:eastAsia="zh-CN"/>
        </w:rPr>
      </w:pPr>
    </w:p>
    <w:p w14:paraId="54043AC4">
      <w:pPr>
        <w:ind w:firstLine="1446" w:firstLineChars="800"/>
        <w:rPr>
          <w:rFonts w:hint="eastAsia"/>
          <w:b/>
          <w:bCs/>
          <w:sz w:val="18"/>
          <w:szCs w:val="18"/>
          <w:lang w:val="en-US" w:eastAsia="zh-CN"/>
        </w:rPr>
      </w:pPr>
      <w:r>
        <w:rPr>
          <w:rFonts w:hint="eastAsia"/>
          <w:b/>
          <w:bCs/>
          <w:sz w:val="18"/>
          <w:szCs w:val="18"/>
          <w:lang w:val="en-US" w:eastAsia="zh-CN"/>
        </w:rPr>
        <w:t>第一框</w:t>
      </w:r>
      <w:r>
        <w:rPr>
          <w:rFonts w:hint="eastAsia"/>
          <w:b/>
          <w:bCs/>
          <w:sz w:val="18"/>
          <w:szCs w:val="18"/>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10934700</wp:posOffset>
            </wp:positionV>
            <wp:extent cx="330200" cy="3429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a:stretch>
                      <a:fillRect/>
                    </a:stretch>
                  </pic:blipFill>
                  <pic:spPr>
                    <a:xfrm>
                      <a:off x="0" y="0"/>
                      <a:ext cx="330200" cy="342900"/>
                    </a:xfrm>
                    <a:prstGeom prst="rect">
                      <a:avLst/>
                    </a:prstGeom>
                  </pic:spPr>
                </pic:pic>
              </a:graphicData>
            </a:graphic>
          </wp:anchor>
        </w:drawing>
      </w:r>
      <w:r>
        <w:rPr>
          <w:rFonts w:hint="eastAsia"/>
          <w:b/>
          <w:bCs/>
          <w:sz w:val="18"/>
          <w:szCs w:val="18"/>
          <w:lang w:val="en-US" w:eastAsia="zh-CN"/>
        </w:rPr>
        <w:t xml:space="preserve">  使市场在资源配置中起决定性作用</w:t>
      </w:r>
    </w:p>
    <w:p w14:paraId="63F55818">
      <w:pPr>
        <w:rPr>
          <w:rFonts w:hint="eastAsia"/>
          <w:lang w:eastAsia="zh-CN"/>
        </w:rPr>
      </w:pPr>
      <w:r>
        <w:t>一、单选题</w:t>
      </w:r>
      <w:r>
        <w:rPr>
          <w:rFonts w:hint="eastAsia"/>
          <w:lang w:eastAsia="zh-CN"/>
        </w:rPr>
        <w:t>（</w:t>
      </w:r>
      <w:r>
        <w:rPr>
          <w:rFonts w:hint="eastAsia"/>
          <w:lang w:val="en-US" w:eastAsia="zh-CN"/>
        </w:rPr>
        <w:t xml:space="preserve">16个 </w:t>
      </w:r>
      <w:r>
        <w:rPr>
          <w:rFonts w:hint="default"/>
          <w:lang w:val="en-US" w:eastAsia="zh-CN"/>
        </w:rPr>
        <w:t>×</w:t>
      </w:r>
      <w:r>
        <w:rPr>
          <w:rFonts w:hint="eastAsia"/>
          <w:lang w:val="en-US" w:eastAsia="zh-CN"/>
        </w:rPr>
        <w:t xml:space="preserve"> 3分/个</w:t>
      </w:r>
      <w:r>
        <w:rPr>
          <w:rFonts w:hint="eastAsia"/>
          <w:lang w:eastAsia="zh-CN"/>
        </w:rPr>
        <w:t>）</w:t>
      </w:r>
    </w:p>
    <w:p w14:paraId="1C770DBD">
      <w:r>
        <w:t>1．2024年8月1日，《公平竞争审查条例》（以下简称《条例》）正式施行。《条例》进一步优化了妨碍市场准入和退出、妨碍商品和要素的自由流动、影响生产经营成本和影响生产经营行为四类审查标准，建立起涵盖经营主体生命全周期、经营全链条的审查标准体系。这有利于（   ）</w:t>
      </w:r>
    </w:p>
    <w:p w14:paraId="1E56D29F">
      <w:r>
        <w:t>①更好发挥市场机制决定作用，提高资源配置效率</w:t>
      </w:r>
    </w:p>
    <w:p w14:paraId="03DAD1C4">
      <w:r>
        <w:t>②建设统一开放、竞争有序的社会主义市场体系</w:t>
      </w:r>
    </w:p>
    <w:p w14:paraId="7CAE01EC">
      <w:r>
        <w:t>③深化要素市场改革，消除市场主体的经营风险</w:t>
      </w:r>
    </w:p>
    <w:p w14:paraId="3A8CC401">
      <w:r>
        <w:t>④完善主要由市场决定价格的机制，引导资源流向</w:t>
      </w:r>
    </w:p>
    <w:p w14:paraId="45482B36">
      <w:r>
        <w:t>A．①②</w:t>
      </w:r>
      <w:r>
        <w:rPr>
          <w:rFonts w:hint="eastAsia"/>
          <w:lang w:val="en-US" w:eastAsia="zh-CN"/>
        </w:rPr>
        <w:t xml:space="preserve"> </w:t>
      </w:r>
      <w:r>
        <w:tab/>
      </w:r>
      <w:r>
        <w:t>B．①④</w:t>
      </w:r>
      <w:r>
        <w:tab/>
      </w:r>
      <w:r>
        <w:rPr>
          <w:rFonts w:hint="eastAsia"/>
          <w:lang w:val="en-US" w:eastAsia="zh-CN"/>
        </w:rPr>
        <w:t xml:space="preserve"> </w:t>
      </w:r>
      <w:r>
        <w:t>C．②③</w:t>
      </w:r>
      <w:r>
        <w:tab/>
      </w:r>
      <w:r>
        <w:t>D．③④</w:t>
      </w:r>
    </w:p>
    <w:p w14:paraId="7CAE9014">
      <w:r>
        <w:t>2．数据显示，近些年公交票价基本没有上涨，乘坐公交车的人每年都在流失，客流量平均每年减少2.41%；2024年4月底，我国电动自行车保有量已超过3.5亿辆，连续多年保持两位数增长。据此对公交车客流量减少原因的分析，合理的是(   )</w:t>
      </w:r>
    </w:p>
    <w:p w14:paraId="4FDA4AD2">
      <w:r>
        <w:t>①公交公司运营成本难以降低，票价相对较高</w:t>
      </w:r>
    </w:p>
    <w:p w14:paraId="0475485D">
      <w:r>
        <w:t>②电动自行车生产标准高、质量好，出行更安全</w:t>
      </w:r>
    </w:p>
    <w:p w14:paraId="2265C4BF">
      <w:r>
        <w:t>③电动自行车出行方便快捷，对公交出行有替代作用</w:t>
      </w:r>
    </w:p>
    <w:p w14:paraId="35398644">
      <w:r>
        <w:t>④公交出行易受外部因素影响，难以准时，吸引力下降</w:t>
      </w:r>
    </w:p>
    <w:p w14:paraId="7AE09EFD">
      <w:r>
        <w:t>A．①②</w:t>
      </w:r>
      <w:r>
        <w:tab/>
      </w:r>
      <w:r>
        <w:rPr>
          <w:rFonts w:hint="eastAsia"/>
          <w:lang w:val="en-US" w:eastAsia="zh-CN"/>
        </w:rPr>
        <w:t xml:space="preserve">  </w:t>
      </w:r>
      <w:r>
        <w:t>B．①④</w:t>
      </w:r>
      <w:r>
        <w:tab/>
      </w:r>
      <w:r>
        <w:t>C．②③</w:t>
      </w:r>
      <w:r>
        <w:tab/>
      </w:r>
      <w:r>
        <w:rPr>
          <w:rFonts w:hint="eastAsia"/>
          <w:lang w:val="en-US" w:eastAsia="zh-CN"/>
        </w:rPr>
        <w:t xml:space="preserve">  </w:t>
      </w:r>
      <w:r>
        <w:t>D．③④</w:t>
      </w:r>
    </w:p>
    <w:p w14:paraId="16404A45">
      <w:r>
        <w:t>3．2023年“3·15”晚会的主题是“用诚信之光照亮消费信心”。“隔空盗刷”短信，网络水军流量造假、手机竟成窃听器……“网络安全”“互联网治理”领域又双叒成了焦点话题。由此可见（    ）</w:t>
      </w:r>
    </w:p>
    <w:p w14:paraId="3B6E045F">
      <w:r>
        <w:t>①手机短信等公共物品不能由市场来调节   ②市场调节不是万能的，有自发性的弊病</w:t>
      </w:r>
    </w:p>
    <w:p w14:paraId="06AA790C">
      <w:r>
        <w:t>③更应使市场在资源配置中起决定性作用 ④需要健全社会征信体系来规范市场秩序</w:t>
      </w:r>
    </w:p>
    <w:p w14:paraId="54F26E3E">
      <w:r>
        <w:t>A．①③</w:t>
      </w:r>
      <w:r>
        <w:tab/>
      </w:r>
      <w:r>
        <w:rPr>
          <w:rFonts w:hint="eastAsia"/>
          <w:lang w:val="en-US" w:eastAsia="zh-CN"/>
        </w:rPr>
        <w:t xml:space="preserve"> </w:t>
      </w:r>
      <w:r>
        <w:t>B．①④</w:t>
      </w:r>
      <w:r>
        <w:tab/>
      </w:r>
      <w:r>
        <w:t>C．②③</w:t>
      </w:r>
      <w:r>
        <w:tab/>
      </w:r>
      <w:r>
        <w:rPr>
          <w:rFonts w:hint="eastAsia"/>
          <w:lang w:val="en-US" w:eastAsia="zh-CN"/>
        </w:rPr>
        <w:t xml:space="preserve">  </w:t>
      </w:r>
      <w:r>
        <w:t>D．②④</w:t>
      </w:r>
    </w:p>
    <w:p w14:paraId="737C12CB">
      <w:r>
        <w:t>4．2023年，咖饮赛道竞争白热化。A品牌咖啡一度将价格降至8.8元，B品牌也宣布“9.9元喝咖啡”活动将持续两年。精品咖啡店和高端咖啡店的生存空间被进一步挤压。截至2023年11月，全国新增咖啡店约9.7万家，关闭约7.5万家。由此可见（    ）</w:t>
      </w:r>
    </w:p>
    <w:p w14:paraId="79E9E084">
      <w:r>
        <w:t>①价格竞争是企业常用的竞争策略        </w:t>
      </w:r>
    </w:p>
    <w:p w14:paraId="1C572204">
      <w:r>
        <w:t>②市场竞争会导致行业的优胜劣汰</w:t>
      </w:r>
    </w:p>
    <w:p w14:paraId="55C0A2E2">
      <w:r>
        <w:t>③市场竞争会压缩企业的利润空间        </w:t>
      </w:r>
    </w:p>
    <w:p w14:paraId="5A35911D">
      <w:r>
        <w:t>④市场竞争会释放内需的巨大潜力</w:t>
      </w:r>
    </w:p>
    <w:p w14:paraId="540CFDA5">
      <w:r>
        <w:t>A．①②</w:t>
      </w:r>
      <w:r>
        <w:tab/>
      </w:r>
      <w:r>
        <w:rPr>
          <w:rFonts w:hint="eastAsia"/>
          <w:lang w:val="en-US" w:eastAsia="zh-CN"/>
        </w:rPr>
        <w:t xml:space="preserve"> </w:t>
      </w:r>
      <w:r>
        <w:t>B．①④</w:t>
      </w:r>
      <w:r>
        <w:tab/>
      </w:r>
      <w:r>
        <w:t>C．②③</w:t>
      </w:r>
      <w:r>
        <w:tab/>
      </w:r>
      <w:r>
        <w:rPr>
          <w:rFonts w:hint="eastAsia"/>
          <w:lang w:val="en-US" w:eastAsia="zh-CN"/>
        </w:rPr>
        <w:t xml:space="preserve"> </w:t>
      </w:r>
      <w:r>
        <w:t>D．③④</w:t>
      </w:r>
    </w:p>
    <w:p w14:paraId="116B834D">
      <w:r>
        <w:t>5．在计划与市场两种调节资源配置的手段中，以下新闻标题属于市场配置资源的是</w:t>
      </w:r>
    </w:p>
    <w:p w14:paraId="6498EB13">
      <w:r>
        <w:t>A．完善联农带农机制，实施农民增收促进行动</w:t>
      </w:r>
    </w:p>
    <w:p w14:paraId="597F2A64">
      <w:r>
        <w:t>B．全国发行新增专项债券，带动和扩大有效投资</w:t>
      </w:r>
    </w:p>
    <w:p w14:paraId="7E8A2D25">
      <w:r>
        <w:t>C．美的收购机器人公司库卡终于尘埃落定</w:t>
      </w:r>
    </w:p>
    <w:p w14:paraId="15F2D716">
      <w:r>
        <w:t>D．全面加强金融监管，更好服务实体经济</w:t>
      </w:r>
    </w:p>
    <w:p w14:paraId="2032172C">
      <w:r>
        <w:t>6．2024年1月，国务院国资委发起设立国有企业存量资产优化升级基金，该项基金主要投向存量规模和市场潜力较大的国有企业的基础设施资产、闲置土地、专利技术等。国资委的这一做法（   ）</w:t>
      </w:r>
    </w:p>
    <w:p w14:paraId="3CAFC4F5">
      <w:r>
        <w:t>①盘活国有资本，有利于提升国有企业的市场竞争力</w:t>
      </w:r>
    </w:p>
    <w:p w14:paraId="3E23B9E7">
      <w:r>
        <w:t>②完善国有企业的资本组织形式，有利于增强国企抗风险力</w:t>
      </w:r>
    </w:p>
    <w:p w14:paraId="7B9FB705">
      <w:r>
        <w:t>③遵循市场化、专业化原则，有利于资源的优化配置</w:t>
      </w:r>
    </w:p>
    <w:p w14:paraId="393D2E6E">
      <w:r>
        <w:t>④推动传统产业转型升级，有利于经济高质量发展</w:t>
      </w:r>
    </w:p>
    <w:p w14:paraId="7B2B1649">
      <w:r>
        <w:t>A．①②</w:t>
      </w:r>
      <w:r>
        <w:rPr>
          <w:rFonts w:hint="eastAsia"/>
          <w:lang w:val="en-US" w:eastAsia="zh-CN"/>
        </w:rPr>
        <w:t xml:space="preserve"> </w:t>
      </w:r>
      <w:r>
        <w:tab/>
      </w:r>
      <w:r>
        <w:t>B．①③</w:t>
      </w:r>
      <w:r>
        <w:tab/>
      </w:r>
      <w:r>
        <w:rPr>
          <w:rFonts w:hint="eastAsia"/>
          <w:lang w:val="en-US" w:eastAsia="zh-CN"/>
        </w:rPr>
        <w:t xml:space="preserve">  </w:t>
      </w:r>
      <w:r>
        <w:t>C．②④</w:t>
      </w:r>
      <w:r>
        <w:tab/>
      </w:r>
      <w:r>
        <w:t>D．③④</w:t>
      </w:r>
    </w:p>
    <w:p w14:paraId="3F02F70A">
      <w:r>
        <w:t>7．2023年11月10日，河北省政府办公厅印发《关于促进民营经济发展壮大的若干措施》，针对性地提出营造公平竞争的市场环境、保护和激发经营主体活力、提升科技创新能力、营造亲清政商关系、大力弘扬企业家精神等具体措施，为全省民营经济健康发展提供重要支撑和保障。这是基于（   ）</w:t>
      </w:r>
    </w:p>
    <w:p w14:paraId="6FCC12AC">
      <w:r>
        <w:t>①社会主义市场经济是有效市场和有为政府的统一，市场监管是政府的职责所在</w:t>
      </w:r>
    </w:p>
    <w:p w14:paraId="02F53ABD">
      <w:r>
        <w:t>②民营经济是我国社会主义市场经济重要组成部分，是进行科技创新的重要主体</w:t>
      </w:r>
    </w:p>
    <w:p w14:paraId="14DB07A8">
      <w:r>
        <w:t>③公平竞争的市场环境是构建全国统一大市场的举措，有助于促进民营经济发展</w:t>
      </w:r>
    </w:p>
    <w:p w14:paraId="31C164D8">
      <w:r>
        <w:t>④降低民营企业制度性成本化解民营企业风险，关乎社会主义经济制度基础稳固</w:t>
      </w:r>
    </w:p>
    <w:p w14:paraId="63466E69">
      <w:r>
        <w:t>A．①②</w:t>
      </w:r>
      <w:r>
        <w:tab/>
      </w:r>
      <w:r>
        <w:rPr>
          <w:rFonts w:hint="eastAsia"/>
          <w:lang w:val="en-US" w:eastAsia="zh-CN"/>
        </w:rPr>
        <w:t xml:space="preserve">  </w:t>
      </w:r>
      <w:r>
        <w:t>B．①④</w:t>
      </w:r>
      <w:r>
        <w:tab/>
      </w:r>
      <w:r>
        <w:t>C．②③</w:t>
      </w:r>
      <w:r>
        <w:tab/>
      </w:r>
      <w:r>
        <w:rPr>
          <w:rFonts w:hint="eastAsia"/>
          <w:lang w:val="en-US" w:eastAsia="zh-CN"/>
        </w:rPr>
        <w:t xml:space="preserve"> </w:t>
      </w:r>
      <w:r>
        <w:t>D．③④</w:t>
      </w:r>
    </w:p>
    <w:p w14:paraId="200697F9">
      <w:r>
        <w:t>8．受原有的分配机制和管理机制影响，某国有企业经营效益不佳。后来，该企业实行股份制改造，完善公司治理结构，有重大贡献的管理人员和科技人员持有公司股份，改善员工福利。该企业迅速成为国内一流的国有资本控股企业。这给我们的启示是（   ）</w:t>
      </w:r>
    </w:p>
    <w:p w14:paraId="3800FF87">
      <w:r>
        <w:t>①企业内部要建立合理的分配激励机制调动员工积极性  </w:t>
      </w:r>
    </w:p>
    <w:p w14:paraId="1957B03E">
      <w:r>
        <w:t>②企业要通过建立科学的管理体制机制激发内在活力  </w:t>
      </w:r>
    </w:p>
    <w:p w14:paraId="5410F7F7">
      <w:r>
        <w:t>③公平公正的市场秩序是影响国有企业成功的重要因素  </w:t>
      </w:r>
    </w:p>
    <w:p w14:paraId="2A059679">
      <w:r>
        <w:t>④改变国有企业原有性质是激发企业活力的关键因素</w:t>
      </w:r>
    </w:p>
    <w:p w14:paraId="336A6E55">
      <w:r>
        <w:t>A．①②</w:t>
      </w:r>
      <w:r>
        <w:tab/>
      </w:r>
      <w:r>
        <w:rPr>
          <w:rFonts w:hint="eastAsia"/>
          <w:lang w:val="en-US" w:eastAsia="zh-CN"/>
        </w:rPr>
        <w:t xml:space="preserve">  </w:t>
      </w:r>
      <w:r>
        <w:t>B．①③</w:t>
      </w:r>
      <w:r>
        <w:tab/>
      </w:r>
      <w:r>
        <w:t>C．②④</w:t>
      </w:r>
      <w:r>
        <w:tab/>
      </w:r>
      <w:r>
        <w:rPr>
          <w:rFonts w:hint="eastAsia"/>
          <w:lang w:val="en-US" w:eastAsia="zh-CN"/>
        </w:rPr>
        <w:t xml:space="preserve">  </w:t>
      </w:r>
      <w:r>
        <w:t>D．③④</w:t>
      </w:r>
    </w:p>
    <w:p w14:paraId="15178C92">
      <w:r>
        <w:t>9．“互联网+购物”模式将消费者带入了一个网上消费乐园，推动了线上消费市场的发展。与此同时，各路明星、网红都想在网络直播的红利下分得一杯羹，各种虚假宣传、流量炒作，无下线博取眼球与流量的现象层出不穷。由此可见（   ）</w:t>
      </w:r>
    </w:p>
    <w:p w14:paraId="437880C6">
      <w:r>
        <w:t>①市场自发调节既有其优势也有其局限性</w:t>
      </w:r>
    </w:p>
    <w:p w14:paraId="00F10D91">
      <w:r>
        <w:t>②线下消费更利于保障消费者的合法权益</w:t>
      </w:r>
    </w:p>
    <w:p w14:paraId="3AA21ACA">
      <w:r>
        <w:t>③优化消费环境应健全市场基础制度规则</w:t>
      </w:r>
    </w:p>
    <w:p w14:paraId="77EA8A2D">
      <w:r>
        <w:t>④有序的市场是扩大消费需求的根本途径</w:t>
      </w:r>
    </w:p>
    <w:p w14:paraId="7BC3E0FF">
      <w:r>
        <w:t>A．①③</w:t>
      </w:r>
      <w:r>
        <w:tab/>
      </w:r>
      <w:r>
        <w:rPr>
          <w:rFonts w:hint="eastAsia"/>
          <w:lang w:val="en-US" w:eastAsia="zh-CN"/>
        </w:rPr>
        <w:t xml:space="preserve">  </w:t>
      </w:r>
      <w:r>
        <w:t>B．①④</w:t>
      </w:r>
      <w:r>
        <w:tab/>
      </w:r>
      <w:r>
        <w:t>C．②③</w:t>
      </w:r>
      <w:r>
        <w:tab/>
      </w:r>
      <w:r>
        <w:rPr>
          <w:rFonts w:hint="eastAsia"/>
          <w:lang w:val="en-US" w:eastAsia="zh-CN"/>
        </w:rPr>
        <w:t xml:space="preserve">  </w:t>
      </w:r>
      <w:r>
        <w:t>D．③④</w:t>
      </w:r>
    </w:p>
    <w:p w14:paraId="249B9232">
      <w:r>
        <w:t>10．西汉历史学家司马迁在《史记·货殖列传》中写道：“故物贱之征贵，贵之征贱，各劝其业，乐其事，若水之趋下，日夜无休时，不召而自来，不求而民出之，岂非道之所符，而自然之验邪?”该观点给我们的启示有（   ）</w:t>
      </w:r>
    </w:p>
    <w:p w14:paraId="7F444FDE">
      <w:r>
        <w:t>①市场机制对资源配置起着引导和调节作用</w:t>
      </w:r>
    </w:p>
    <w:p w14:paraId="7AB8F154">
      <w:r>
        <w:t>②市场决定资源配置是市场经济的一般规律</w:t>
      </w:r>
    </w:p>
    <w:p w14:paraId="240F231F">
      <w:r>
        <w:t>③应当更好发挥市场这一只“有形手”的作用</w:t>
      </w:r>
    </w:p>
    <w:p w14:paraId="73C31C9F">
      <w:r>
        <w:t>④市场价格的变化决定供求的状态及其变化</w:t>
      </w:r>
    </w:p>
    <w:p w14:paraId="1F2E0117">
      <w:r>
        <w:t>A．①②</w:t>
      </w:r>
      <w:r>
        <w:tab/>
      </w:r>
      <w:r>
        <w:rPr>
          <w:rFonts w:hint="eastAsia"/>
          <w:lang w:val="en-US" w:eastAsia="zh-CN"/>
        </w:rPr>
        <w:t xml:space="preserve">  </w:t>
      </w:r>
      <w:r>
        <w:t>B．②④</w:t>
      </w:r>
      <w:r>
        <w:tab/>
      </w:r>
      <w:r>
        <w:t>C．③④</w:t>
      </w:r>
      <w:r>
        <w:rPr>
          <w:rFonts w:hint="eastAsia"/>
          <w:lang w:val="en-US" w:eastAsia="zh-CN"/>
        </w:rPr>
        <w:t xml:space="preserve"> </w:t>
      </w:r>
      <w:r>
        <w:tab/>
      </w:r>
      <w:r>
        <w:t>D．①③</w:t>
      </w:r>
    </w:p>
    <w:p w14:paraId="42EC969D">
      <w:r>
        <w:t>11．山西省国资委在国企改革深化提升行动中锚定目标任务，大力推进省属企业原创技术策源地建设，实现省属国有企业高水平科技自立自强，大力布局高端装备、新能源等战略性新兴产业，打造煤炭工业互联网平台。该举措旨在（   ）</w:t>
      </w:r>
    </w:p>
    <w:p w14:paraId="095AD4EA">
      <w:r>
        <w:t>①提高国有企业的核心竞争力以及抗风险能力</w:t>
      </w:r>
    </w:p>
    <w:p w14:paraId="7CA6BA3E">
      <w:r>
        <w:t>②发挥国有企业在构建新兴产业体系中的作用</w:t>
      </w:r>
    </w:p>
    <w:p w14:paraId="2343E74B">
      <w:r>
        <w:t>③打造真正按市场化经营机制运营的国有企业</w:t>
      </w:r>
    </w:p>
    <w:p w14:paraId="7F0CEB01">
      <w:r>
        <w:t>④更好地发挥市场在资源配置中的决定性作用</w:t>
      </w:r>
    </w:p>
    <w:p w14:paraId="2DA07F7F">
      <w:r>
        <w:t>A．①②</w:t>
      </w:r>
      <w:r>
        <w:tab/>
      </w:r>
      <w:r>
        <w:rPr>
          <w:rFonts w:hint="eastAsia"/>
          <w:lang w:val="en-US" w:eastAsia="zh-CN"/>
        </w:rPr>
        <w:t xml:space="preserve">  </w:t>
      </w:r>
      <w:r>
        <w:t>B．①③</w:t>
      </w:r>
      <w:r>
        <w:tab/>
      </w:r>
      <w:r>
        <w:t>C．②④</w:t>
      </w:r>
      <w:r>
        <w:tab/>
      </w:r>
      <w:r>
        <w:rPr>
          <w:rFonts w:hint="eastAsia"/>
          <w:lang w:val="en-US" w:eastAsia="zh-CN"/>
        </w:rPr>
        <w:t xml:space="preserve">  </w:t>
      </w:r>
      <w:r>
        <w:t>D．③④</w:t>
      </w:r>
    </w:p>
    <w:p w14:paraId="014807FA">
      <w:r>
        <w:t>12．加快推进全国统一大市场建设已取得显著成效。同时，也面临一些亟须解决的问题和挑战，如市场监管的规则、标准和程序在不同地区和行业之间仍然缺乏统一，资源要素分配不平衡，为此，就要(   )</w:t>
      </w:r>
    </w:p>
    <w:p w14:paraId="4366B752">
      <w:r>
        <w:t>①挖掘各地特色资源，实现区域小循环</w:t>
      </w:r>
    </w:p>
    <w:p w14:paraId="569392CA">
      <w:r>
        <w:t>②强化基础制度规则统一，激发市场活力</w:t>
      </w:r>
    </w:p>
    <w:p w14:paraId="7673380E">
      <w:r>
        <w:t>③完善市场决定价格机制，避免政府干预</w:t>
      </w:r>
    </w:p>
    <w:p w14:paraId="3D3A67C6">
      <w:r>
        <w:t>④构建现代流通体系，促进资源流动畅通</w:t>
      </w:r>
    </w:p>
    <w:p w14:paraId="04ABE5FC">
      <w:r>
        <w:t>A．①③</w:t>
      </w:r>
      <w:r>
        <w:tab/>
      </w:r>
      <w:r>
        <w:rPr>
          <w:rFonts w:hint="eastAsia"/>
          <w:lang w:val="en-US" w:eastAsia="zh-CN"/>
        </w:rPr>
        <w:t xml:space="preserve">  </w:t>
      </w:r>
      <w:r>
        <w:t>B．①④</w:t>
      </w:r>
      <w:r>
        <w:tab/>
      </w:r>
      <w:r>
        <w:rPr>
          <w:rFonts w:hint="eastAsia"/>
          <w:lang w:val="en-US" w:eastAsia="zh-CN"/>
        </w:rPr>
        <w:t xml:space="preserve"> </w:t>
      </w:r>
      <w:r>
        <w:t>C．②③</w:t>
      </w:r>
      <w:r>
        <w:tab/>
      </w:r>
      <w:r>
        <w:t>D．②④</w:t>
      </w:r>
    </w:p>
    <w:p w14:paraId="51A299DC">
      <w:r>
        <w:t>13．不少地方特色产品借助直播带货等营销方式快速走红，促进了当地经济发展。但同时也出现了品质不能保证、“蹭流量”、网红产业昙花一现等现象。这说明(   )</w:t>
      </w:r>
    </w:p>
    <w:p w14:paraId="65F5784B">
      <w:r>
        <w:t>①发挥市场在资源配置中的决定性作用有利于推动经济发展</w:t>
      </w:r>
    </w:p>
    <w:p w14:paraId="1514BA41">
      <w:r>
        <w:t>②完善主要由市场决定价格的机制有利于建设现代市场体系</w:t>
      </w:r>
    </w:p>
    <w:p w14:paraId="5739FD65">
      <w:r>
        <w:t>③市场调节，必然会影响资源配置效率，导致资源浪费</w:t>
      </w:r>
    </w:p>
    <w:p w14:paraId="66BAE4DB">
      <w:r>
        <w:t>④市场调节具有局限性，存在着自发性、盲目性等弊病</w:t>
      </w:r>
    </w:p>
    <w:p w14:paraId="2AEA853E">
      <w:r>
        <w:t>A．①②</w:t>
      </w:r>
      <w:r>
        <w:tab/>
      </w:r>
      <w:r>
        <w:rPr>
          <w:rFonts w:hint="eastAsia"/>
          <w:lang w:val="en-US" w:eastAsia="zh-CN"/>
        </w:rPr>
        <w:t xml:space="preserve">  </w:t>
      </w:r>
      <w:r>
        <w:t>B．①④</w:t>
      </w:r>
      <w:r>
        <w:tab/>
      </w:r>
      <w:r>
        <w:rPr>
          <w:rFonts w:hint="eastAsia"/>
          <w:lang w:val="en-US" w:eastAsia="zh-CN"/>
        </w:rPr>
        <w:t xml:space="preserve"> </w:t>
      </w:r>
      <w:r>
        <w:t>C．②③</w:t>
      </w:r>
      <w:r>
        <w:tab/>
      </w:r>
      <w:r>
        <w:rPr>
          <w:rFonts w:hint="eastAsia"/>
          <w:lang w:val="en-US" w:eastAsia="zh-CN"/>
        </w:rPr>
        <w:t xml:space="preserve"> </w:t>
      </w:r>
      <w:r>
        <w:t>D．③④</w:t>
      </w:r>
    </w:p>
    <w:p w14:paraId="020673A5">
      <w:r>
        <w:t>14．截止2023年上半年，全国共有合规网约车平台309家，全国网约车司机数量超过540万，大大超过了整体消费需求上涨速度的同时也引发行业供需失衡、恶意竞争。破解中国当下网约车市场窘境，需要（   ）</w:t>
      </w:r>
    </w:p>
    <w:p w14:paraId="4C8F256E">
      <w:r>
        <w:t>①规范网约车平台责任，严守行业准入门槛</w:t>
      </w:r>
    </w:p>
    <w:p w14:paraId="2A9BD869">
      <w:r>
        <w:t>②完善市场规则，维护统一的公平竞争制度</w:t>
      </w:r>
    </w:p>
    <w:p w14:paraId="37CA10C2">
      <w:r>
        <w:t>③提供更加便捷服务，提升网约车出行质量</w:t>
      </w:r>
    </w:p>
    <w:p w14:paraId="5DF1A96F">
      <w:r>
        <w:t>④加大宏观调控力度，降低网约车经营风险</w:t>
      </w:r>
    </w:p>
    <w:p w14:paraId="1AFDE1B1">
      <w:r>
        <w:t>A．①②</w:t>
      </w:r>
      <w:r>
        <w:tab/>
      </w:r>
      <w:r>
        <w:rPr>
          <w:rFonts w:hint="eastAsia"/>
          <w:lang w:val="en-US" w:eastAsia="zh-CN"/>
        </w:rPr>
        <w:t xml:space="preserve">  </w:t>
      </w:r>
      <w:r>
        <w:t>B．①④</w:t>
      </w:r>
      <w:r>
        <w:tab/>
      </w:r>
      <w:r>
        <w:t>C．②③</w:t>
      </w:r>
      <w:r>
        <w:tab/>
      </w:r>
      <w:r>
        <w:rPr>
          <w:rFonts w:hint="eastAsia"/>
          <w:lang w:val="en-US" w:eastAsia="zh-CN"/>
        </w:rPr>
        <w:t xml:space="preserve"> </w:t>
      </w:r>
      <w:r>
        <w:t>D．③④</w:t>
      </w:r>
    </w:p>
    <w:p w14:paraId="18C7F907">
      <w:r>
        <w:t>15．某校高一学生在政治课堂“经济小论坛”上发言的题目为：“我们不能把全部生活托付给市场”，下列观点中可以作为发言内容的有（    ）</w:t>
      </w:r>
    </w:p>
    <w:p w14:paraId="4AA93E16">
      <w:r>
        <w:t>①市场不能解决国防、治安、消防等公共物品的供给</w:t>
      </w:r>
    </w:p>
    <w:p w14:paraId="59BFA2D7">
      <w:r>
        <w:t>②枪支、弹药、爆炸物的制造和流通不能让市场调节</w:t>
      </w:r>
    </w:p>
    <w:p w14:paraId="27D6EB92">
      <w:r>
        <w:t>③市场竞争能够引导资源流向到效率高的领域和企业</w:t>
      </w:r>
    </w:p>
    <w:p w14:paraId="7B18153B">
      <w:r>
        <w:t>④要让市场这只无形的手在资源配置中起决定性作用</w:t>
      </w:r>
    </w:p>
    <w:p w14:paraId="65F3666D">
      <w:r>
        <w:t>A．①②</w:t>
      </w:r>
      <w:r>
        <w:tab/>
      </w:r>
      <w:r>
        <w:rPr>
          <w:rFonts w:hint="eastAsia"/>
          <w:lang w:val="en-US" w:eastAsia="zh-CN"/>
        </w:rPr>
        <w:t xml:space="preserve">  </w:t>
      </w:r>
      <w:r>
        <w:t>B．③④</w:t>
      </w:r>
      <w:r>
        <w:tab/>
      </w:r>
      <w:r>
        <w:t>C．①③</w:t>
      </w:r>
      <w:r>
        <w:tab/>
      </w:r>
      <w:r>
        <w:rPr>
          <w:rFonts w:hint="eastAsia"/>
          <w:lang w:val="en-US" w:eastAsia="zh-CN"/>
        </w:rPr>
        <w:t xml:space="preserve">  </w:t>
      </w:r>
      <w:r>
        <w:t>D．②④</w:t>
      </w:r>
    </w:p>
    <w:p w14:paraId="45AD5650">
      <w:r>
        <w:t>16．近期，湖南省市场监管局印发《经营主体严重违法失信行为专项治理行动实施方案》，部署在全省开展经营主体严重违法失信行为专项治理行动。有效治理人民群众反映强烈的线上线下食品安全、假冒伪劣、失信跑路、虚假宣传、虚假违法广告、出具虚假检验检测报告等严重侵害人民群众生命健康和消费者合法权益、扰乱市场秩序等严重违法失信行为。这一做法（    ）</w:t>
      </w:r>
    </w:p>
    <w:p w14:paraId="25D5186D">
      <w:r>
        <w:t>①将逐步消除市场自身的弱点和缺陷   </w:t>
      </w:r>
      <w:r>
        <w:rPr>
          <w:rFonts w:hint="eastAsia"/>
          <w:lang w:val="en-US" w:eastAsia="zh-CN"/>
        </w:rPr>
        <w:t xml:space="preserve">  </w:t>
      </w:r>
      <w:r>
        <w:t> ②警示经营者遵循诚信原则，合法经营</w:t>
      </w:r>
    </w:p>
    <w:p w14:paraId="7B16CD82">
      <w:r>
        <w:t>③促进了生产要素的自由流动和配置   </w:t>
      </w:r>
      <w:r>
        <w:rPr>
          <w:rFonts w:hint="eastAsia"/>
          <w:lang w:val="en-US" w:eastAsia="zh-CN"/>
        </w:rPr>
        <w:t xml:space="preserve">  </w:t>
      </w:r>
      <w:r>
        <w:t> ④有利于规范市场秩序，促进公平竞争</w:t>
      </w:r>
    </w:p>
    <w:p w14:paraId="34D6F21B">
      <w:r>
        <w:t>A．①③</w:t>
      </w:r>
      <w:r>
        <w:tab/>
      </w:r>
      <w:r>
        <w:rPr>
          <w:rFonts w:hint="eastAsia"/>
          <w:lang w:val="en-US" w:eastAsia="zh-CN"/>
        </w:rPr>
        <w:t xml:space="preserve">  </w:t>
      </w:r>
      <w:r>
        <w:t>B．①④</w:t>
      </w:r>
      <w:r>
        <w:tab/>
      </w:r>
      <w:r>
        <w:t>C．②③</w:t>
      </w:r>
      <w:r>
        <w:tab/>
      </w:r>
      <w:r>
        <w:rPr>
          <w:rFonts w:hint="eastAsia"/>
          <w:lang w:val="en-US" w:eastAsia="zh-CN"/>
        </w:rPr>
        <w:t xml:space="preserve">  </w:t>
      </w:r>
      <w:r>
        <w:t>D．②④</w:t>
      </w:r>
    </w:p>
    <w:p w14:paraId="3512D5A5">
      <w:pPr>
        <w:rPr>
          <w:rFonts w:hint="eastAsia"/>
        </w:rPr>
      </w:pPr>
    </w:p>
    <w:p w14:paraId="0F8B4A5C"/>
    <w:p w14:paraId="4FE6A28F"/>
    <w:p w14:paraId="1802C96F"/>
    <w:p w14:paraId="45E8D953">
      <w:pPr>
        <w:rPr>
          <w:b/>
          <w:bCs/>
        </w:rPr>
      </w:pPr>
    </w:p>
    <w:p w14:paraId="692E7E41">
      <w:pPr>
        <w:rPr>
          <w:b/>
          <w:bCs/>
        </w:rPr>
      </w:pPr>
    </w:p>
    <w:p w14:paraId="2E9ADAA2">
      <w:pPr>
        <w:rPr>
          <w:rFonts w:hint="eastAsia"/>
          <w:b/>
          <w:bCs/>
        </w:rPr>
      </w:pPr>
      <w:r>
        <w:rPr>
          <w:b/>
          <w:bCs/>
        </w:rPr>
        <w:t>二、</w:t>
      </w:r>
      <w:r>
        <w:rPr>
          <w:rFonts w:hint="eastAsia"/>
          <w:b/>
          <w:bCs/>
          <w:lang w:eastAsia="zh-CN"/>
        </w:rPr>
        <w:t>非选择题</w:t>
      </w:r>
      <w:r>
        <w:rPr>
          <w:b/>
          <w:bCs/>
        </w:rPr>
        <w:t>题</w:t>
      </w:r>
    </w:p>
    <w:p w14:paraId="05C23B77">
      <w:pPr>
        <w:rPr>
          <w:b/>
          <w:bCs/>
        </w:rPr>
      </w:pPr>
      <w:r>
        <w:rPr>
          <w:b/>
          <w:bCs/>
        </w:rPr>
        <w:t>17．合作讨论</w:t>
      </w:r>
    </w:p>
    <w:p w14:paraId="07700A11">
      <w:r>
        <w:rPr>
          <w:b/>
          <w:bCs/>
        </w:rPr>
        <w:t>情境Ⅰ  </w:t>
      </w:r>
      <w:r>
        <w:t>小张经常通过旅行服务网站订某酒店的房间，常年价格在380元到400元左右。有一次，他用朋友的账号查询发现价格是300元。但用自己的账号去查，还是380元。这类现象被人们称之为“大数据杀熟”。</w:t>
      </w:r>
    </w:p>
    <w:p w14:paraId="703EECBD">
      <w:r>
        <w:rPr>
          <w:b/>
          <w:bCs/>
        </w:rPr>
        <w:t>情境Ⅱ</w:t>
      </w:r>
      <w:r>
        <w:t>  “猪周期”的循环轨迹一般是：肉价高—母猪存栏量大增—生猪供应增加—肉价下跌—大量淘汰母猪—生猪供应减少—肉价上涨。</w:t>
      </w:r>
    </w:p>
    <w:p w14:paraId="390D0233">
      <w:r>
        <w:rPr>
          <w:b/>
          <w:bCs/>
        </w:rPr>
        <w:t>情境Ⅲ</w:t>
      </w:r>
      <w:r>
        <w:t>  规模养猪场的生猪出栏时间一般为6—7个月，也就是说扩大养殖规模的第一批猪肉最快也要到第二年春节后上市。</w:t>
      </w:r>
    </w:p>
    <w:p w14:paraId="431A3BF7">
      <w:pPr>
        <w:rPr>
          <w:b/>
          <w:bCs/>
        </w:rPr>
      </w:pPr>
      <w:r>
        <w:rPr>
          <w:b/>
          <w:bCs/>
        </w:rPr>
        <w:t>(1)三则材料表明仅由市场调节是不够的，请分析三则材料体现了市场调节的什么弊病。</w:t>
      </w:r>
    </w:p>
    <w:p w14:paraId="382263FC">
      <w:pPr>
        <w:rPr>
          <w:b/>
          <w:bCs/>
        </w:rPr>
      </w:pPr>
    </w:p>
    <w:p w14:paraId="6B51B0A5">
      <w:pPr>
        <w:rPr>
          <w:b/>
          <w:bCs/>
        </w:rPr>
      </w:pPr>
    </w:p>
    <w:p w14:paraId="23441880">
      <w:pPr>
        <w:rPr>
          <w:b/>
          <w:bCs/>
        </w:rPr>
      </w:pPr>
    </w:p>
    <w:p w14:paraId="4052255C">
      <w:pPr>
        <w:rPr>
          <w:b/>
          <w:bCs/>
        </w:rPr>
      </w:pPr>
    </w:p>
    <w:p w14:paraId="7B93E383">
      <w:pPr>
        <w:rPr>
          <w:b/>
          <w:bCs/>
        </w:rPr>
      </w:pPr>
    </w:p>
    <w:p w14:paraId="097A3D68">
      <w:pPr>
        <w:rPr>
          <w:b/>
          <w:bCs/>
        </w:rPr>
      </w:pPr>
    </w:p>
    <w:p w14:paraId="24848511">
      <w:pPr>
        <w:rPr>
          <w:b/>
          <w:bCs/>
        </w:rPr>
      </w:pPr>
    </w:p>
    <w:p w14:paraId="255E47B4">
      <w:pPr>
        <w:rPr>
          <w:b/>
          <w:bCs/>
        </w:rPr>
      </w:pPr>
    </w:p>
    <w:p w14:paraId="607B399C">
      <w:pPr>
        <w:rPr>
          <w:b/>
          <w:bCs/>
        </w:rPr>
      </w:pPr>
      <w:r>
        <w:rPr>
          <w:b/>
          <w:bCs/>
        </w:rPr>
        <w:t>(2)你还知道哪些市场调节失灵的现象？市场调节失灵有何危害？</w:t>
      </w:r>
    </w:p>
    <w:p w14:paraId="144D7396">
      <w:pPr>
        <w:rPr>
          <w:b/>
          <w:bCs/>
        </w:rPr>
      </w:pPr>
    </w:p>
    <w:p w14:paraId="1BEBA043">
      <w:pPr>
        <w:rPr>
          <w:b/>
          <w:bCs/>
        </w:rPr>
      </w:pPr>
    </w:p>
    <w:p w14:paraId="33D20E64">
      <w:pPr>
        <w:rPr>
          <w:b/>
          <w:bCs/>
        </w:rPr>
      </w:pPr>
    </w:p>
    <w:p w14:paraId="1A09FD0D">
      <w:pPr>
        <w:rPr>
          <w:b/>
          <w:bCs/>
        </w:rPr>
      </w:pPr>
    </w:p>
    <w:p w14:paraId="674F55C7">
      <w:pPr>
        <w:rPr>
          <w:b/>
          <w:bCs/>
        </w:rPr>
      </w:pPr>
    </w:p>
    <w:p w14:paraId="2D361072">
      <w:pPr>
        <w:rPr>
          <w:b/>
          <w:bCs/>
        </w:rPr>
      </w:pPr>
    </w:p>
    <w:p w14:paraId="579119C8">
      <w:pPr>
        <w:rPr>
          <w:b/>
          <w:bCs/>
        </w:rPr>
      </w:pPr>
    </w:p>
    <w:p w14:paraId="678A6512">
      <w:pPr>
        <w:rPr>
          <w:b/>
          <w:bCs/>
        </w:rPr>
      </w:pPr>
    </w:p>
    <w:p w14:paraId="4364D28A">
      <w:pPr>
        <w:rPr>
          <w:b/>
          <w:bCs/>
        </w:rPr>
      </w:pPr>
    </w:p>
    <w:p w14:paraId="049ADF36">
      <w:pPr>
        <w:rPr>
          <w:b/>
          <w:bCs/>
        </w:rPr>
      </w:pPr>
    </w:p>
    <w:p w14:paraId="55942ED0">
      <w:pPr>
        <w:rPr>
          <w:b/>
          <w:bCs/>
        </w:rPr>
      </w:pPr>
    </w:p>
    <w:p w14:paraId="6A5517F9">
      <w:pPr>
        <w:rPr>
          <w:b/>
          <w:bCs/>
        </w:rPr>
      </w:pPr>
    </w:p>
    <w:p w14:paraId="66CDF21F">
      <w:pPr>
        <w:rPr>
          <w:b/>
          <w:bCs/>
        </w:rPr>
      </w:pPr>
    </w:p>
    <w:p w14:paraId="4B25A412">
      <w:pPr>
        <w:rPr>
          <w:b/>
          <w:bCs/>
        </w:rPr>
      </w:pPr>
    </w:p>
    <w:p w14:paraId="426C3B80">
      <w:r>
        <w:rPr>
          <w:b/>
          <w:bCs/>
        </w:rPr>
        <w:t>1</w:t>
      </w:r>
      <w:r>
        <w:rPr>
          <w:rFonts w:hint="eastAsia"/>
          <w:b/>
          <w:bCs/>
          <w:lang w:val="en-US" w:eastAsia="zh-CN"/>
        </w:rPr>
        <w:t>8</w:t>
      </w:r>
      <w:r>
        <w:rPr>
          <w:b/>
          <w:bCs/>
        </w:rPr>
        <w:t>．</w:t>
      </w:r>
      <w:r>
        <w:t>见过国家级的灵魂砍价吗？从一针药高达70万到一年费用55万，再到现在一针药3万多，国家为了你有多努力，你知道吗？近日，一段医保药品谈判视频在网络热议。最近，国家发改委发布《短缺药品和原料药经营者价格行为指南（征求意见稿）》（以下简称《行为指南》），向社会公开征求意见。我国于2015年放开了价格管制，取消了绝大部分药品政府定价，以市场为主导的药品价格形成机制逐步建立，但此后出现了一些短缺药、原料药的任性涨价行为。发改委本次发布的《行为指南》明确提出，经营者不得串通、操纵市场价格，不得达成横向或纵向的价格垄断协议，不得捏造、散布涨价信息，不得囤积居奇、高价销售，不得实施价格欺诈，这无疑给短缺药价格戴上了“紧箍咒”。</w:t>
      </w:r>
    </w:p>
    <w:p w14:paraId="4D337DB5">
      <w:pPr>
        <w:rPr>
          <w:b/>
          <w:bCs/>
        </w:rPr>
      </w:pPr>
      <w:r>
        <w:rPr>
          <w:b/>
          <w:bCs/>
        </w:rPr>
        <w:t>结合材料，运用市场经济的有关知识，说明我国为什么取消了绝大部分药品政府定价，如今又给短缺药价格带上“紧箍咒”。</w:t>
      </w:r>
    </w:p>
    <w:p w14:paraId="4CA2A3E3">
      <w:pPr>
        <w:rPr>
          <w:b/>
          <w:bCs/>
        </w:rPr>
      </w:pPr>
    </w:p>
    <w:p w14:paraId="3A9AA3B4">
      <w:pPr>
        <w:rPr>
          <w:b/>
          <w:bCs/>
        </w:rPr>
        <w:sectPr>
          <w:footerReference r:id="rId3" w:type="default"/>
          <w:pgSz w:w="16839" w:h="11907" w:orient="landscape"/>
          <w:pgMar w:top="567" w:right="567" w:bottom="567" w:left="567" w:header="851" w:footer="425" w:gutter="0"/>
          <w:cols w:equalWidth="0" w:num="2" w:sep="1">
            <w:col w:w="7640" w:space="425"/>
            <w:col w:w="7640"/>
          </w:cols>
          <w:docGrid w:type="lines" w:linePitch="312" w:charSpace="0"/>
        </w:sectPr>
      </w:pPr>
    </w:p>
    <w:p w14:paraId="4862C562">
      <w:bookmarkStart w:id="0" w:name="_GoBack"/>
      <w:bookmarkEnd w:id="0"/>
    </w:p>
    <w:sectPr>
      <w:headerReference r:id="rId4" w:type="default"/>
      <w:footerReference r:id="rId6" w:type="default"/>
      <w:headerReference r:id="rId5" w:type="even"/>
      <w:footerReference r:id="rId7" w:type="even"/>
      <w:pgSz w:w="16838" w:h="11906" w:orient="landscape"/>
      <w:pgMar w:top="567" w:right="567" w:bottom="567" w:left="567" w:header="851" w:footer="992" w:gutter="0"/>
      <w:pgNumType w:start="1"/>
      <w:cols w:equalWidth="0" w:num="2">
        <w:col w:w="7639" w:space="425"/>
        <w:col w:w="7639"/>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E0506">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735C5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E735C5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493CC">
    <w:pPr>
      <w:jc w:val="cente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DC0945">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BDC0945">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txbxContent>
              </v:textbox>
            </v:shape>
          </w:pict>
        </mc:Fallback>
      </mc:AlternateContent>
    </w:r>
  </w:p>
  <w:p w14:paraId="65FA8743">
    <w:pPr>
      <w:tabs>
        <w:tab w:val="center" w:pos="4153"/>
        <w:tab w:val="right" w:pos="8306"/>
      </w:tabs>
      <w:snapToGrid w:val="0"/>
      <w:jc w:val="left"/>
      <w:rPr>
        <w:kern w:val="0"/>
        <w:sz w:val="2"/>
        <w:szCs w:val="2"/>
      </w:rPr>
    </w:pPr>
    <w:r>
      <w:rPr>
        <w:color w:val="FFFFFF"/>
        <w:sz w:val="2"/>
        <w:szCs w:val="2"/>
      </w:rPr>
      <w:pict>
        <v:shape id="_x0000_s2053" o:spid="_x0000_s2053"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54" o:spid="_x0000_s2054"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4F138">
    <w:pPr>
      <w:jc w:val="cente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4CCFD3">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F4CCFD3">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60DC2"/>
  <w:p w14:paraId="1E4D8D56">
    <w:pPr>
      <w:pBdr>
        <w:bottom w:val="none" w:color="auto" w:sz="0" w:space="1"/>
      </w:pBdr>
      <w:snapToGrid w:val="0"/>
      <w:rPr>
        <w:kern w:val="0"/>
        <w:sz w:val="2"/>
        <w:szCs w:val="2"/>
      </w:rPr>
    </w:pPr>
    <w:r>
      <w:pict>
        <v:shape id="图片 4" o:spid="_x0000_s2051"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B94A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IzNzdiOTkxYWZmMDg3ZDBiNmNlMWY1ZjNmZjg2MzMifQ=="/>
  </w:docVars>
  <w:rsids>
    <w:rsidRoot w:val="00C806B0"/>
    <w:rsid w:val="000232A6"/>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02FC6"/>
    <w:rsid w:val="00C806B0"/>
    <w:rsid w:val="00E476EE"/>
    <w:rsid w:val="00EF035E"/>
    <w:rsid w:val="00FA429B"/>
    <w:rsid w:val="07190376"/>
    <w:rsid w:val="16B94994"/>
    <w:rsid w:val="20361EEB"/>
    <w:rsid w:val="34021EDC"/>
    <w:rsid w:val="407E19E2"/>
    <w:rsid w:val="490E66D0"/>
    <w:rsid w:val="6253544F"/>
    <w:rsid w:val="62E359D3"/>
    <w:rsid w:val="716D0A46"/>
    <w:rsid w:val="73C658BC"/>
    <w:rsid w:val="76045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image" Target="file:///D:\qq&#25991;&#20214;\712321467\Image\C2C\Image2\%252525252525257B75232B38-A165-1FB7-499C-2E1C792CACB5%2525252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252525257B75232B38-A165-1FB7-499C-2E1C792CACB5%2525252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1"/>
    <customShpInfo spid="_x0000_s2053"/>
    <customShpInfo spid="_x0000_s2054"/>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4</Pages>
  <Words>9105</Words>
  <Characters>9264</Characters>
  <Lines>0</Lines>
  <Paragraphs>0</Paragraphs>
  <TotalTime>11</TotalTime>
  <ScaleCrop>false</ScaleCrop>
  <LinksUpToDate>false</LinksUpToDate>
  <CharactersWithSpaces>9477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林垂明</cp:lastModifiedBy>
  <dcterms:modified xsi:type="dcterms:W3CDTF">2024-11-13T13:56:12Z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ADF419A16C674F99B0E73849A3D0DB0B_13</vt:lpwstr>
  </property>
</Properties>
</file>